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D9B3" w14:textId="11B9C9D0" w:rsidR="00B97703" w:rsidRPr="001750D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153E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2-220</w:t>
      </w:r>
      <w:r w:rsidR="002101CB">
        <w:rPr>
          <w:rFonts w:cs="Arial"/>
          <w:noProof w:val="0"/>
          <w:sz w:val="22"/>
          <w:szCs w:val="22"/>
          <w:lang w:val="en-US"/>
        </w:rPr>
        <w:t>8392</w:t>
      </w:r>
    </w:p>
    <w:p w14:paraId="1EAA5177" w14:textId="5AC1598C" w:rsidR="004E3939" w:rsidRPr="00DA53A0" w:rsidRDefault="001750D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Elbonia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10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17 October 2022</w:t>
      </w:r>
    </w:p>
    <w:p w14:paraId="070406DF" w14:textId="77777777" w:rsidR="00B97703" w:rsidRDefault="00B97703">
      <w:pPr>
        <w:rPr>
          <w:rFonts w:ascii="Arial" w:hAnsi="Arial" w:cs="Arial"/>
        </w:rPr>
      </w:pPr>
    </w:p>
    <w:p w14:paraId="40884BD0" w14:textId="7FF121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624D4" w:rsidRPr="00A624D4">
        <w:rPr>
          <w:rFonts w:ascii="Arial" w:hAnsi="Arial" w:cs="Arial"/>
          <w:b/>
          <w:sz w:val="22"/>
          <w:szCs w:val="22"/>
        </w:rPr>
        <w:t>LS on XR and Media Services</w:t>
      </w:r>
    </w:p>
    <w:p w14:paraId="47D14A3F" w14:textId="32B52B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 w:rsidRPr="00A624D4">
        <w:rPr>
          <w:rFonts w:ascii="Arial" w:hAnsi="Arial" w:cs="Arial"/>
          <w:b/>
          <w:sz w:val="22"/>
          <w:szCs w:val="22"/>
        </w:rPr>
        <w:t>LS on UE Power Saving for XR and Media Services (R1-2205531/S2-2205421)</w:t>
      </w:r>
    </w:p>
    <w:p w14:paraId="431A2B01" w14:textId="28023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5DF09037" w14:textId="0AB213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FS_XRM, FS_NR_XR_enh</w:t>
      </w:r>
    </w:p>
    <w:p w14:paraId="70D9796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143691" w14:textId="796F52B0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SA WG2</w:t>
      </w:r>
      <w:bookmarkEnd w:id="8"/>
      <w:bookmarkEnd w:id="9"/>
      <w:bookmarkEnd w:id="10"/>
    </w:p>
    <w:p w14:paraId="3C7E4F23" w14:textId="54DB6F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A624D4" w:rsidRPr="001750D4">
        <w:rPr>
          <w:rFonts w:ascii="Arial" w:hAnsi="Arial" w:cs="Arial"/>
          <w:b/>
          <w:bCs/>
          <w:sz w:val="22"/>
          <w:szCs w:val="22"/>
        </w:rPr>
        <w:t>RAN WG1, RAN WG2, RAN WG3</w:t>
      </w:r>
      <w:bookmarkEnd w:id="11"/>
      <w:bookmarkEnd w:id="12"/>
      <w:bookmarkEnd w:id="13"/>
    </w:p>
    <w:p w14:paraId="54AED239" w14:textId="015544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51C3AC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C705A2" w14:textId="76D6A0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 Schliwa-Bertling</w:t>
      </w:r>
    </w:p>
    <w:p w14:paraId="2030076C" w14:textId="70CE87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.Schliwa-Bertling(at)Ericsson.com</w:t>
      </w:r>
    </w:p>
    <w:p w14:paraId="6D997F77" w14:textId="3E211B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4BBF22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4516F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8DB0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08A8E6A1" w14:textId="77777777" w:rsidR="00B97703" w:rsidRDefault="00B97703">
      <w:pPr>
        <w:rPr>
          <w:rFonts w:ascii="Arial" w:hAnsi="Arial" w:cs="Arial"/>
        </w:rPr>
      </w:pPr>
    </w:p>
    <w:p w14:paraId="52A46F8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F094DB" w14:textId="50D89BCC" w:rsidR="002347F1" w:rsidRDefault="00A624D4" w:rsidP="000F6242">
      <w:r w:rsidRPr="005B2A9D">
        <w:t>SA2 thanks RAN1 for the LS on UE Power Saving for XR and Media Services (R1-2205531/S2-2205421)</w:t>
      </w:r>
      <w:r w:rsidR="008A6F13">
        <w:t xml:space="preserve"> that SA2 considers in context of the Rel-18 study on XR and Media services (FS_XRM)</w:t>
      </w:r>
      <w:r w:rsidR="005B2A9D">
        <w:t xml:space="preserve">. </w:t>
      </w:r>
    </w:p>
    <w:p w14:paraId="586A25C9" w14:textId="2AE49DD9" w:rsidR="00A624D4" w:rsidRDefault="002347F1" w:rsidP="000F6242">
      <w:r w:rsidRPr="002347F1">
        <w:t xml:space="preserve">SA2 would like to inform RAN1, RAN3 and RAN2 that the FS_XRM study for Rel-18 has produced TR 23.700-60. </w:t>
      </w:r>
      <w:r w:rsidR="008A6F13">
        <w:t>Some</w:t>
      </w:r>
      <w:r w:rsidR="001671AF">
        <w:t xml:space="preserve"> </w:t>
      </w:r>
      <w:r w:rsidR="005B2A9D">
        <w:t xml:space="preserve">conclusions </w:t>
      </w:r>
      <w:r w:rsidR="008A6F13">
        <w:t xml:space="preserve">that SA2 arrived </w:t>
      </w:r>
      <w:r w:rsidR="00A83518">
        <w:t xml:space="preserve">at in this study </w:t>
      </w:r>
      <w:r w:rsidR="008A6F13">
        <w:t>have RAN dependencies for which</w:t>
      </w:r>
      <w:r w:rsidR="005B2A9D">
        <w:t xml:space="preserve"> </w:t>
      </w:r>
      <w:r w:rsidR="001671AF">
        <w:t xml:space="preserve">SA2 seeks </w:t>
      </w:r>
      <w:r w:rsidR="005B2A9D">
        <w:t>RAN WGs feedback.</w:t>
      </w:r>
    </w:p>
    <w:p w14:paraId="5429E168" w14:textId="62A925F4" w:rsidR="009E26E9" w:rsidRDefault="00A82CA8" w:rsidP="009E26E9">
      <w:r>
        <w:t xml:space="preserve">Concerning </w:t>
      </w:r>
      <w:r w:rsidR="009E26E9">
        <w:t>KI#3: 5GS information exposure for XR/media enhancements</w:t>
      </w:r>
      <w:r>
        <w:t>:</w:t>
      </w:r>
    </w:p>
    <w:p w14:paraId="71F9F540" w14:textId="14F9023D" w:rsidR="009E26E9" w:rsidRPr="009E26E9" w:rsidRDefault="009E26E9" w:rsidP="009E26E9">
      <w:r w:rsidRPr="009E26E9">
        <w:t>SA2 concluded to introduce support for L4S</w:t>
      </w:r>
      <w:r w:rsidR="00775E92">
        <w:t xml:space="preserve"> </w:t>
      </w:r>
      <w:r w:rsidRPr="009E26E9">
        <w:t xml:space="preserve">using ECN bits </w:t>
      </w:r>
      <w:r>
        <w:t xml:space="preserve">marking </w:t>
      </w:r>
      <w:r w:rsidRPr="009E26E9">
        <w:t xml:space="preserve">in the inner </w:t>
      </w:r>
      <w:r w:rsidR="00775E92">
        <w:t>user plane I</w:t>
      </w:r>
      <w:r w:rsidRPr="009E26E9">
        <w:t xml:space="preserve">P header for both, UL and DL on a given QoS Flow. </w:t>
      </w:r>
      <w:r w:rsidR="00DF3AE9">
        <w:t xml:space="preserve">The purpose is to signal to the </w:t>
      </w:r>
      <w:r w:rsidR="00B347EB">
        <w:t>application</w:t>
      </w:r>
      <w:r w:rsidR="00DF3AE9">
        <w:t xml:space="preserve"> </w:t>
      </w:r>
      <w:r w:rsidR="00B347EB">
        <w:t xml:space="preserve">layer </w:t>
      </w:r>
      <w:r w:rsidR="00DF3AE9">
        <w:t>(data source) that</w:t>
      </w:r>
      <w:r w:rsidR="00B347EB">
        <w:t>,</w:t>
      </w:r>
      <w:r w:rsidR="00D56D11">
        <w:t xml:space="preserve"> to maintain </w:t>
      </w:r>
      <w:r w:rsidR="00B347EB">
        <w:t>certain</w:t>
      </w:r>
      <w:r w:rsidR="00D56D11">
        <w:t xml:space="preserve"> latency,</w:t>
      </w:r>
      <w:r w:rsidR="00DF3AE9">
        <w:t xml:space="preserve"> application layer rate adaptation is </w:t>
      </w:r>
      <w:r w:rsidR="00864BD8">
        <w:t xml:space="preserve">to be applied. </w:t>
      </w:r>
      <w:r w:rsidR="00775E92">
        <w:t xml:space="preserve">The criteria for NG-RAN to determine </w:t>
      </w:r>
      <w:r w:rsidR="00864BD8">
        <w:t xml:space="preserve">the event </w:t>
      </w:r>
      <w:r w:rsidR="00775E92">
        <w:t xml:space="preserve">when to perform the </w:t>
      </w:r>
      <w:r w:rsidR="00281F46">
        <w:t xml:space="preserve">L4S </w:t>
      </w:r>
      <w:r w:rsidR="00775E92">
        <w:t xml:space="preserve">marking is up to </w:t>
      </w:r>
      <w:r w:rsidR="00864BD8">
        <w:t xml:space="preserve">NG-RAN </w:t>
      </w:r>
      <w:r w:rsidR="00775E92">
        <w:t xml:space="preserve">implementation. </w:t>
      </w:r>
      <w:r w:rsidRPr="009E26E9">
        <w:t xml:space="preserve">Two variants </w:t>
      </w:r>
      <w:r w:rsidR="00281F46">
        <w:t xml:space="preserve">of L4S marking </w:t>
      </w:r>
      <w:r w:rsidRPr="009E26E9">
        <w:t xml:space="preserve">are concluded to be introduced, </w:t>
      </w:r>
      <w:r w:rsidR="00775E92">
        <w:t xml:space="preserve">(1) </w:t>
      </w:r>
      <w:r w:rsidRPr="009E26E9">
        <w:t>L4S</w:t>
      </w:r>
      <w:r w:rsidR="00281F46">
        <w:t xml:space="preserve"> marking</w:t>
      </w:r>
      <w:r w:rsidRPr="009E26E9">
        <w:t xml:space="preserve"> in the NG-RAN node and </w:t>
      </w:r>
      <w:r w:rsidR="00775E92">
        <w:t xml:space="preserve">(2) </w:t>
      </w:r>
      <w:r w:rsidRPr="009E26E9">
        <w:t xml:space="preserve">L4S marking </w:t>
      </w:r>
      <w:r w:rsidR="00775E92">
        <w:t>by</w:t>
      </w:r>
      <w:r w:rsidRPr="009E26E9">
        <w:t xml:space="preserve"> the </w:t>
      </w:r>
      <w:r w:rsidR="00775E92">
        <w:t xml:space="preserve">PSA </w:t>
      </w:r>
      <w:r w:rsidRPr="009E26E9">
        <w:t>UPF</w:t>
      </w:r>
      <w:r w:rsidR="00864BD8">
        <w:t xml:space="preserve"> based on information provided by NG-RAN</w:t>
      </w:r>
      <w:r w:rsidRPr="009E26E9">
        <w:t>. S</w:t>
      </w:r>
      <w:r>
        <w:t>A2</w:t>
      </w:r>
      <w:r w:rsidRPr="009E26E9">
        <w:t xml:space="preserve"> would like to ask RAN</w:t>
      </w:r>
      <w:r w:rsidR="009C3B59">
        <w:t>2</w:t>
      </w:r>
      <w:r w:rsidRPr="009E26E9">
        <w:t xml:space="preserve"> </w:t>
      </w:r>
      <w:r w:rsidR="009C3B59">
        <w:t xml:space="preserve">and RAN3 following </w:t>
      </w:r>
      <w:r w:rsidRPr="009E26E9">
        <w:t>questions:</w:t>
      </w:r>
    </w:p>
    <w:p w14:paraId="1D429C47" w14:textId="6E2F959E" w:rsidR="009E26E9" w:rsidRPr="00C221EB" w:rsidRDefault="00864BD8" w:rsidP="00C221EB">
      <w:r w:rsidRPr="00C221EB">
        <w:t>Q</w:t>
      </w:r>
      <w:r w:rsidR="00EB23BE" w:rsidRPr="00C221EB">
        <w:t>1</w:t>
      </w:r>
      <w:r w:rsidRPr="00C221EB">
        <w:t xml:space="preserve">: </w:t>
      </w:r>
      <w:r w:rsidR="005E0A10" w:rsidRPr="00C221EB">
        <w:t>For the</w:t>
      </w:r>
      <w:r w:rsidR="001A256B" w:rsidRPr="00C221EB">
        <w:t xml:space="preserve"> case of variant (1), i</w:t>
      </w:r>
      <w:r w:rsidRPr="00C221EB">
        <w:t>s it feasible for NG-RAN to perform</w:t>
      </w:r>
      <w:r w:rsidR="009E26E9" w:rsidRPr="00C221EB">
        <w:t xml:space="preserve"> L4S marking</w:t>
      </w:r>
      <w:r w:rsidR="00D15A3C" w:rsidRPr="00C221EB">
        <w:t xml:space="preserve"> on a given QoS Flow</w:t>
      </w:r>
      <w:r w:rsidR="009E26E9" w:rsidRPr="00C221EB">
        <w:t>?</w:t>
      </w:r>
    </w:p>
    <w:p w14:paraId="1F72055E" w14:textId="175D46A6" w:rsidR="009E26E9" w:rsidRPr="00C221EB" w:rsidRDefault="009E26E9" w:rsidP="009E26E9">
      <w:r w:rsidRPr="00C221EB">
        <w:t xml:space="preserve">Q2: </w:t>
      </w:r>
      <w:r w:rsidR="005E0A10" w:rsidRPr="00C221EB">
        <w:t>For the</w:t>
      </w:r>
      <w:r w:rsidR="00775E92" w:rsidRPr="00C221EB">
        <w:t xml:space="preserve"> case of variant (2)</w:t>
      </w:r>
      <w:r w:rsidRPr="00C221EB">
        <w:t xml:space="preserve"> where </w:t>
      </w:r>
      <w:r w:rsidR="00775E92" w:rsidRPr="00C221EB">
        <w:t xml:space="preserve">the PSA </w:t>
      </w:r>
      <w:r w:rsidRPr="00C221EB">
        <w:t>UPF perfo</w:t>
      </w:r>
      <w:r w:rsidR="00775E92" w:rsidRPr="00C221EB">
        <w:t>r</w:t>
      </w:r>
      <w:r w:rsidRPr="00C221EB">
        <w:t xml:space="preserve">ms L4S marking, </w:t>
      </w:r>
      <w:r w:rsidR="00864BD8" w:rsidRPr="00C221EB">
        <w:t>is it feasible for</w:t>
      </w:r>
      <w:r w:rsidRPr="00C221EB">
        <w:t xml:space="preserve"> NG-RAN </w:t>
      </w:r>
      <w:r w:rsidR="00864BD8" w:rsidRPr="00C221EB">
        <w:t xml:space="preserve">to </w:t>
      </w:r>
      <w:r w:rsidRPr="00C221EB">
        <w:t>indicate in GTP-U to UPF the event for L4S marking</w:t>
      </w:r>
      <w:r w:rsidR="00D15A3C" w:rsidRPr="00C221EB">
        <w:t xml:space="preserve"> on a given QoS Flow</w:t>
      </w:r>
      <w:r w:rsidRPr="00C221EB">
        <w:t>?</w:t>
      </w:r>
    </w:p>
    <w:p w14:paraId="43EA1C93" w14:textId="1A771611" w:rsidR="00265DB8" w:rsidRDefault="00265DB8" w:rsidP="009E26E9">
      <w:r>
        <w:t xml:space="preserve">SA2 would also like RAN WGs´ feedback regarding the support for API based exposure </w:t>
      </w:r>
      <w:r w:rsidR="002101CB">
        <w:t>via</w:t>
      </w:r>
      <w:r>
        <w:t xml:space="preserve"> N3 and N2 of following informati</w:t>
      </w:r>
      <w:r w:rsidR="00455BAF">
        <w:t>o</w:t>
      </w:r>
      <w:r>
        <w:t>n:</w:t>
      </w:r>
    </w:p>
    <w:p w14:paraId="53EF541F" w14:textId="38746DBB" w:rsidR="00265DB8" w:rsidRDefault="00455BAF" w:rsidP="00265DB8">
      <w:pPr>
        <w:pStyle w:val="ListParagraph"/>
        <w:numPr>
          <w:ilvl w:val="0"/>
          <w:numId w:val="6"/>
        </w:numPr>
      </w:pPr>
      <w:r>
        <w:t>Congestion level information</w:t>
      </w:r>
    </w:p>
    <w:p w14:paraId="65A26FEE" w14:textId="07E6DFB5" w:rsidR="00455BAF" w:rsidRDefault="00455BAF" w:rsidP="00265DB8">
      <w:pPr>
        <w:pStyle w:val="ListParagraph"/>
        <w:numPr>
          <w:ilvl w:val="0"/>
          <w:numId w:val="6"/>
        </w:numPr>
      </w:pPr>
      <w:r>
        <w:t>Round-trip delay for a given QoS Flow and combination of QoS Flow</w:t>
      </w:r>
      <w:r w:rsidR="00A96BE1">
        <w:t>s</w:t>
      </w:r>
    </w:p>
    <w:p w14:paraId="064B87DF" w14:textId="10976BE6" w:rsidR="00455BAF" w:rsidRDefault="00455BAF" w:rsidP="00265DB8">
      <w:pPr>
        <w:pStyle w:val="ListParagraph"/>
        <w:numPr>
          <w:ilvl w:val="0"/>
          <w:numId w:val="6"/>
        </w:numPr>
      </w:pPr>
      <w:r>
        <w:t>Data rate</w:t>
      </w:r>
    </w:p>
    <w:p w14:paraId="2ADE3EB1" w14:textId="0515CA10" w:rsidR="009236D5" w:rsidRPr="00C221EB" w:rsidRDefault="00A82CA8" w:rsidP="009E26E9">
      <w:r>
        <w:t xml:space="preserve">Concerning </w:t>
      </w:r>
      <w:r w:rsidR="00C221EB" w:rsidRPr="00C221EB">
        <w:t>KI#</w:t>
      </w:r>
      <w:r w:rsidR="005434E7">
        <w:t>x</w:t>
      </w:r>
      <w:r w:rsidR="00CB3949">
        <w:t xml:space="preserve"> </w:t>
      </w:r>
      <w:r w:rsidR="00CB3949" w:rsidRPr="00CB3949">
        <w:rPr>
          <w:i/>
          <w:iCs/>
          <w:highlight w:val="yellow"/>
        </w:rPr>
        <w:t>[TBD, Questions according to the conclusions]</w:t>
      </w:r>
    </w:p>
    <w:p w14:paraId="4E0AF0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AE389D" w14:textId="25D570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5736">
        <w:rPr>
          <w:rFonts w:ascii="Arial" w:hAnsi="Arial" w:cs="Arial"/>
          <w:b/>
        </w:rPr>
        <w:t>RAN WG1, RAN WG2, RAN WG3</w:t>
      </w:r>
      <w:r>
        <w:rPr>
          <w:rFonts w:ascii="Arial" w:hAnsi="Arial" w:cs="Arial"/>
          <w:b/>
        </w:rPr>
        <w:t xml:space="preserve"> </w:t>
      </w:r>
    </w:p>
    <w:p w14:paraId="7ABE8F36" w14:textId="2529E2F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RAN</w:t>
      </w:r>
      <w:r w:rsidR="00927725">
        <w:rPr>
          <w:rFonts w:ascii="Arial" w:hAnsi="Arial" w:cs="Arial"/>
        </w:rPr>
        <w:t>x</w:t>
      </w:r>
      <w:r w:rsidR="0022781D">
        <w:rPr>
          <w:rFonts w:ascii="Arial" w:hAnsi="Arial" w:cs="Arial"/>
        </w:rPr>
        <w:t xml:space="preserve"> and</w:t>
      </w:r>
      <w:r w:rsidR="00927725">
        <w:rPr>
          <w:rFonts w:ascii="Arial" w:hAnsi="Arial" w:cs="Arial"/>
        </w:rPr>
        <w:t xml:space="preserve"> [TBD]</w:t>
      </w:r>
      <w:r w:rsidR="0022781D">
        <w:rPr>
          <w:rFonts w:ascii="Arial" w:hAnsi="Arial" w:cs="Arial"/>
        </w:rPr>
        <w:t xml:space="preserve"> to provide </w:t>
      </w:r>
      <w:r w:rsidR="00455BAF">
        <w:rPr>
          <w:rFonts w:ascii="Arial" w:hAnsi="Arial" w:cs="Arial"/>
        </w:rPr>
        <w:t>feedback as indicated</w:t>
      </w:r>
      <w:r w:rsidR="000E1CC7" w:rsidRPr="0022781D">
        <w:rPr>
          <w:rFonts w:ascii="Arial" w:hAnsi="Arial" w:cs="Arial"/>
        </w:rPr>
        <w:t>.</w:t>
      </w:r>
    </w:p>
    <w:p w14:paraId="524319B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33D670D" w14:textId="0B3B97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77E5B8" w14:textId="145FCA99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  <w:t>14-20 November 2022</w:t>
      </w:r>
      <w:r>
        <w:rPr>
          <w:rFonts w:ascii="Arial" w:hAnsi="Arial" w:cs="Arial"/>
          <w:bCs/>
        </w:rPr>
        <w:tab/>
        <w:t>Toulouse, France</w:t>
      </w:r>
    </w:p>
    <w:p w14:paraId="69856E32" w14:textId="224EBD05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</w:t>
      </w:r>
      <w:r w:rsidR="00B15021">
        <w:rPr>
          <w:rFonts w:ascii="Arial" w:hAnsi="Arial" w:cs="Arial"/>
          <w:bCs/>
        </w:rPr>
        <w:t xml:space="preserve">-Ad hoc </w:t>
      </w:r>
      <w:r>
        <w:rPr>
          <w:rFonts w:ascii="Arial" w:hAnsi="Arial" w:cs="Arial"/>
          <w:bCs/>
        </w:rPr>
        <w:t>Meeting 1</w:t>
      </w:r>
      <w:r w:rsidR="00B1502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</w:t>
      </w:r>
      <w:r w:rsidR="00B15021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B15021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B1502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15021">
        <w:rPr>
          <w:rFonts w:ascii="Arial" w:hAnsi="Arial" w:cs="Arial"/>
          <w:bCs/>
        </w:rPr>
        <w:t>TBD</w:t>
      </w:r>
    </w:p>
    <w:p w14:paraId="3AB2697B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6A8B7EE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DED5B" w14:textId="77777777" w:rsidR="00032E4B" w:rsidRDefault="00032E4B">
      <w:pPr>
        <w:spacing w:after="0"/>
      </w:pPr>
      <w:r>
        <w:separator/>
      </w:r>
    </w:p>
  </w:endnote>
  <w:endnote w:type="continuationSeparator" w:id="0">
    <w:p w14:paraId="0E847F17" w14:textId="77777777" w:rsidR="00032E4B" w:rsidRDefault="00032E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67CA0" w14:textId="77777777" w:rsidR="00032E4B" w:rsidRDefault="00032E4B">
      <w:pPr>
        <w:spacing w:after="0"/>
      </w:pPr>
      <w:r>
        <w:separator/>
      </w:r>
    </w:p>
  </w:footnote>
  <w:footnote w:type="continuationSeparator" w:id="0">
    <w:p w14:paraId="3BA4B211" w14:textId="77777777" w:rsidR="00032E4B" w:rsidRDefault="00032E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7F23"/>
    <w:rsid w:val="00032E4B"/>
    <w:rsid w:val="00043B5D"/>
    <w:rsid w:val="000E1CC7"/>
    <w:rsid w:val="000F6242"/>
    <w:rsid w:val="00115736"/>
    <w:rsid w:val="001671AF"/>
    <w:rsid w:val="001750D4"/>
    <w:rsid w:val="001A256B"/>
    <w:rsid w:val="002101CB"/>
    <w:rsid w:val="0022781D"/>
    <w:rsid w:val="00232AD9"/>
    <w:rsid w:val="002347F1"/>
    <w:rsid w:val="00265DB8"/>
    <w:rsid w:val="00281F46"/>
    <w:rsid w:val="002F1940"/>
    <w:rsid w:val="00383545"/>
    <w:rsid w:val="00384FAB"/>
    <w:rsid w:val="00433500"/>
    <w:rsid w:val="00433F71"/>
    <w:rsid w:val="00440B3A"/>
    <w:rsid w:val="00440D43"/>
    <w:rsid w:val="00445CC6"/>
    <w:rsid w:val="00455BAF"/>
    <w:rsid w:val="004E3939"/>
    <w:rsid w:val="005434E7"/>
    <w:rsid w:val="005B2A9D"/>
    <w:rsid w:val="005E0A10"/>
    <w:rsid w:val="0069545C"/>
    <w:rsid w:val="00762EA1"/>
    <w:rsid w:val="00764EA6"/>
    <w:rsid w:val="00775E92"/>
    <w:rsid w:val="007F4F92"/>
    <w:rsid w:val="00864BD8"/>
    <w:rsid w:val="008701FC"/>
    <w:rsid w:val="008A6F13"/>
    <w:rsid w:val="008D772F"/>
    <w:rsid w:val="009236D5"/>
    <w:rsid w:val="00927725"/>
    <w:rsid w:val="00933154"/>
    <w:rsid w:val="0099764C"/>
    <w:rsid w:val="009C3B59"/>
    <w:rsid w:val="009E26E9"/>
    <w:rsid w:val="009F7DD0"/>
    <w:rsid w:val="00A624D4"/>
    <w:rsid w:val="00A82CA8"/>
    <w:rsid w:val="00A83518"/>
    <w:rsid w:val="00A96BE1"/>
    <w:rsid w:val="00AC7F56"/>
    <w:rsid w:val="00B15021"/>
    <w:rsid w:val="00B1608B"/>
    <w:rsid w:val="00B347EB"/>
    <w:rsid w:val="00B35818"/>
    <w:rsid w:val="00B97703"/>
    <w:rsid w:val="00BF0CFF"/>
    <w:rsid w:val="00C221EB"/>
    <w:rsid w:val="00CA0B82"/>
    <w:rsid w:val="00CB3949"/>
    <w:rsid w:val="00CF6087"/>
    <w:rsid w:val="00D15A3C"/>
    <w:rsid w:val="00D22E64"/>
    <w:rsid w:val="00D36CEE"/>
    <w:rsid w:val="00D56D11"/>
    <w:rsid w:val="00DA2734"/>
    <w:rsid w:val="00DF3AE9"/>
    <w:rsid w:val="00E15DD3"/>
    <w:rsid w:val="00EB23BE"/>
    <w:rsid w:val="00EF3B51"/>
    <w:rsid w:val="00F536A2"/>
    <w:rsid w:val="00F5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7C214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 Sultana</cp:lastModifiedBy>
  <cp:revision>4</cp:revision>
  <cp:lastPrinted>2002-04-23T07:10:00Z</cp:lastPrinted>
  <dcterms:created xsi:type="dcterms:W3CDTF">2022-09-29T14:51:00Z</dcterms:created>
  <dcterms:modified xsi:type="dcterms:W3CDTF">2022-09-30T14:55:00Z</dcterms:modified>
</cp:coreProperties>
</file>